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9E" w:rsidRDefault="0048619E" w:rsidP="004861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州区科普专项资金使用管理办法</w:t>
      </w:r>
    </w:p>
    <w:p w:rsidR="0048619E" w:rsidRDefault="0048619E" w:rsidP="004861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8619E" w:rsidRDefault="0048619E" w:rsidP="0048619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总  则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为更好地普及科学知识，宣传科学思想，倡导科学方法，弘扬科学精神，规范和加强我区科普经费的使用管理，促进我区科普工作持续、快速、健康发展，根据《科普法》和《宁波市科学技术普及条例》的规定，特制定本办法。</w:t>
      </w:r>
    </w:p>
    <w:p w:rsidR="0048619E" w:rsidRDefault="0048619E" w:rsidP="0048619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 资助范围、标准及对象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第二条 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资助范围和标准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（一）科普阵地建设项目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1、专题科普展示场馆建设。结合自身特点建设的专题科普（科技）馆、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科普公园（科普长廊）、科技活动室</w:t>
      </w:r>
      <w:r>
        <w:rPr>
          <w:rFonts w:ascii="仿宋_GB2312" w:eastAsia="仿宋_GB2312" w:hAnsi="仿宋_GB2312" w:cs="仿宋_GB2312" w:hint="eastAsia"/>
          <w:sz w:val="32"/>
          <w:szCs w:val="32"/>
        </w:rPr>
        <w:t>；场馆面积不少于100平方米，并有一定规模、主题明确的科普宣传展区和体验区；在显著位置有“科学蜂巢”LOGO，重大科普活动期间免费向社会公众开放，年接待人数不少于1000人。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符合以上条件的区科协给予场馆造价的50%经费资助，最高不超过15万元/项。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各类基地建设。围绕乡村振兴重点工作，被新认定区级农村科普示范基地的，每个基地一次性给予2万元的经费资助，通过年度评估的，每个基地一次性给予1万元的经费资助；新认定或通过评估的各级科普教育基地、科普旅游基地、科普旅游线路，每个基地一次性给予1万元的经费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3、科普画廊建设。新建科普画廊，要求建造标准（内径尺寸90×120cm，有遮雨设施，原则上长度10米以上，并署名“×××科普画廊”），给予2万元/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的经费资助；科普画廊维修，给予50%的维修经费资</w:t>
      </w:r>
      <w:r>
        <w:rPr>
          <w:rFonts w:ascii="仿宋_GB2312" w:eastAsia="仿宋_GB2312" w:hAnsi="仿宋_GB2312" w:cs="仿宋_GB2312" w:hint="eastAsia"/>
          <w:strike/>
          <w:sz w:val="32"/>
          <w:szCs w:val="32"/>
        </w:rPr>
        <w:t>补</w:t>
      </w:r>
      <w:r>
        <w:rPr>
          <w:rFonts w:ascii="仿宋_GB2312" w:eastAsia="仿宋_GB2312" w:hAnsi="仿宋_GB2312" w:cs="仿宋_GB2312" w:hint="eastAsia"/>
          <w:sz w:val="32"/>
          <w:szCs w:val="32"/>
        </w:rPr>
        <w:t>助,资</w:t>
      </w:r>
      <w:r>
        <w:rPr>
          <w:rFonts w:ascii="仿宋_GB2312" w:eastAsia="仿宋_GB2312" w:hAnsi="仿宋_GB2312" w:cs="仿宋_GB2312" w:hint="eastAsia"/>
          <w:strike/>
          <w:sz w:val="32"/>
          <w:szCs w:val="32"/>
        </w:rPr>
        <w:t>补</w:t>
      </w:r>
      <w:r>
        <w:rPr>
          <w:rFonts w:ascii="仿宋_GB2312" w:eastAsia="仿宋_GB2312" w:hAnsi="仿宋_GB2312" w:cs="仿宋_GB2312" w:hint="eastAsia"/>
          <w:sz w:val="32"/>
          <w:szCs w:val="32"/>
        </w:rPr>
        <w:t>助经费最高不超过1万元。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（二）科学普及平台活动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重点科普活动。在全国科技活动周、全国科普日、全国科技工作者日等期间，围绕主题内容开展重大科普活动或各类特色活动，有完备的活动实施方案，活动受到领导重视、媒体关注和社会各界好评，对活动文案、图片、媒体报道等资料进行梳理汇总，形成科普活动信息资源包等成果，给予最高不超过3万元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项经费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2、科技服务基层行动。组织科技工作者建立服务团队，赴农村、社区、企业、学校等地开展科技与科普服务，重点</w:t>
      </w:r>
      <w:r>
        <w:rPr>
          <w:rFonts w:ascii="仿宋_GB2312" w:eastAsia="仿宋_GB2312" w:hAnsi="宋体" w:hint="eastAsia"/>
          <w:sz w:val="32"/>
          <w:szCs w:val="32"/>
        </w:rPr>
        <w:t>发挥基层教育、医疗卫生、农技推广等领域业务骨干队伍的作用，全面推进“三长带三会促三生”融合行动，活动开展有特色且取得较好效果的，给予最高不超过3万元的经费资助。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3、青少年科技服务。重视青少年科学素养提升，给予青少年科技辅导员协会6万元的资助用于开展青少年科技活动；给予开展老科学家科普讲师团进校园活动的承接单位5万元的经费资助。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4、科普专项行动。开展科普资源助力“双减”专项行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，对于在“五个一批”重点任务实施过程中推出“公益科普日”活动的企事业单位、科普基地，根据活动开展情况，给予最高不超过2万元的经费资助；开展“银龄跨越数字鸿沟”科普专项行动，根据各承接单位的培训完成数量及相关活动开展情况，给予最高不超过10万元的经费资助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州科普地图”推广活动。鼓励各科普基地（场馆）推进“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州科普地图”线上线下打卡积分活动，对活动开展较好的单位，给予1万元的奖励。</w:t>
      </w:r>
    </w:p>
    <w:p w:rsidR="0048619E" w:rsidRDefault="0048619E" w:rsidP="0048619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科普图书出版。出版形式包括专著、丛书、编选作品、翻译图书、科普漫画、宣传画册等。近两年内正式出版发行，发行量不低于2000本。在封面或封底显著位置标识“鄞州科普”字样或“科学蜂巢”标识。正式出版物需提交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州区科协50份以上，给予最高不超过3万元/项的经费资助。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（三）科技创新驱动助力项目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1、学术交流。支持建站（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科创中心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）单位、学(协）会、企业（园区、楼宇）科协，以服务科技人员水平能力提高，服务地方产业发展为导向，组织开展高层次专业学术交流。要求项目有明确的主题和知名专家领衔，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且会议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代表人数超过50人，给予最高不超过3万元/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项经费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2、院士专家宁波行。支持建站（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科创中心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）单位、学(协）会、企业（园区、楼宇）科协邀请院士专家以及相关海内外院士专家来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州举办大型学术活动（论坛）、科技沙龙、报告会、咨询会，以及行业性（产业）院士高端座谈会，给予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最高不超过2万元/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项经费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3、全国（省级）学(协)会宁波行。支持学(协）会、企业（园区、楼宇）科协与全国（省）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级学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(协)会高端智力的联系，邀请全国（省）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级学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(协)会专家到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州区开展技术指导、企业问诊、咨询建议等活动，给予最高不超过2万元/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项经费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4、院士工作站（院士科技创新中心）引荐奖励。对于帮助企事业单位引荐院士促成合作并通过市级院士工作站（院士科技创新中心）建站（中心）满一年后首次考核的机构或个人，一次性给予3万元奖励。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5、校地科协合作联盟服务保障。合作联盟设立联络处，负责实施学术交流、技术对接、科普服务、沙龙联谊等工作，给予最高不超过5万元的经费资助。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6、优秀科技论文评选。每年进行一次优秀科技论文评选，提高科技工作者的理论研究水平，促进我区学术繁荣发展。一等奖每篇奖励1500元，二等奖每篇奖励1000元，三等奖每篇奖励500元。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（四）组织建设项目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1、学（协）会换届大会。学（协）会依照举行换届大会，且会前及时报送换届申请报告，经同意批复后按时召开会员代表大会，会后按规范流程办理相关手续，给予最高不超过1万元/项的经费资助。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2、新建的企业（园区、楼宇）科协，三年内资助价值2万元/家的科技科普类图书。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3、新建的学(协)会服务站，给予5万元/家的经费资助。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申请对象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申请对象可以是一个单位，也可以是多个单位联合申请。联合申请的须明确一个单位作为主体申请。申请对象包括：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（一）镇（街道）科协，村（社区）科普分会，学（协）会，企业（园区、楼宇）科协，院士工作站（院士科技创新中心）。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（二）科普教育基地、农村科普示范基地、科普旅游基地、科普旅游线路、农函大、各类科普教育示范学校。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（三）其他符合科普经费使用范围的科普、公益活动等项目承担单位和组织。</w:t>
      </w:r>
    </w:p>
    <w:p w:rsidR="0048619E" w:rsidRDefault="0048619E" w:rsidP="0048619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资金申请程序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科普经费以科普项目的形式拨付，申请科普经费的项目应符合下列条件：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1、按要求递交本年度申报项目进程安排；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2、申请的项目应符合科普经费的适用范围；</w:t>
      </w:r>
    </w:p>
    <w:p w:rsidR="0048619E" w:rsidRDefault="0048619E" w:rsidP="004861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3、有明确的项目实施方案和绩效目标。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科普经费的申请、审批程序：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1、申请单位填写好项目申报书(详见当年申报指南的附件），在规定的受理期内上报区科协。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trike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2、项目申报时间以申报指南为准,区科协依据申报材料按照项目预期效果和必要性择优进行立项、发文。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3、发文立项的项目需及时提交验收（结题）材料（包括活动总结、照片、经费使用情况等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相关台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账），区科协将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按照项目执行进度拨付经费。</w:t>
      </w:r>
    </w:p>
    <w:p w:rsidR="0048619E" w:rsidRDefault="0048619E" w:rsidP="004861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4、所有获区科普经费资助、奖励的项目，需由区科协、区财政局共同审核，并报党组会议审批，其中涉及对企业、个人经费资助、奖励的需报区政府审批，并经公示后拨付经费。</w:t>
      </w:r>
    </w:p>
    <w:p w:rsidR="0048619E" w:rsidRDefault="0048619E" w:rsidP="0048619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监督与检查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trike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科普专项资金遵循“诚实申报、公正受理、择优支持、科学管理”的原则。</w:t>
      </w:r>
    </w:p>
    <w:p w:rsidR="0048619E" w:rsidRDefault="0048619E" w:rsidP="0048619E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过程中对弄虚作假行为如隐瞒真实情况、提供虚假信息或采取其他方法骗取资助、奖励的单位，一经查实，按照《财政违法行为处罚处分条例》规定进行处理，除追回已资助、奖励资金外，两年内不能享受财政资助、奖励资格。</w:t>
      </w:r>
    </w:p>
    <w:p w:rsidR="0048619E" w:rsidRDefault="0048619E" w:rsidP="0048619E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科普专项资金在有关政策法规以及财务规章制度规定的范围内使用，单独记账、单独核算、专款专用，严禁截留、挪用、挤占项目经费等违反财政纪律的行为，接受审计、财政、监察部门的监督、检查。</w:t>
      </w:r>
    </w:p>
    <w:p w:rsidR="0048619E" w:rsidRDefault="0048619E" w:rsidP="0048619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 附  则</w:t>
      </w:r>
    </w:p>
    <w:p w:rsidR="0048619E" w:rsidRDefault="0048619E" w:rsidP="0048619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除另有规定外，本办法所涉资助、奖励的资金按年初预算安排发放，若超过年初预算，则按比例下调兑现标准。</w:t>
      </w:r>
    </w:p>
    <w:p w:rsidR="0015258C" w:rsidRPr="0048619E" w:rsidRDefault="0048619E" w:rsidP="0048619E"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本办法自发布之日起施行，由区科协、区财政局共同实施并负责解释。原《</w:t>
      </w:r>
      <w:r>
        <w:rPr>
          <w:rFonts w:ascii="仿宋_GB2312" w:eastAsia="仿宋_GB2312" w:hAnsi="新宋体" w:cs="宋体" w:hint="eastAsia"/>
          <w:kern w:val="0"/>
          <w:sz w:val="32"/>
          <w:szCs w:val="32"/>
        </w:rPr>
        <w:t>鄞州区科普专项资金使用管理办法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科〔2021〕7号）同时废止。符合“甬易办”平台上线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要求的，可直接在“甬易办”平台进行政策兑付。</w:t>
      </w:r>
      <w:bookmarkStart w:id="0" w:name="_GoBack"/>
      <w:bookmarkEnd w:id="0"/>
    </w:p>
    <w:sectPr w:rsidR="0015258C" w:rsidRPr="0048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F"/>
    <w:rsid w:val="0015258C"/>
    <w:rsid w:val="001F6D6F"/>
    <w:rsid w:val="002D2B30"/>
    <w:rsid w:val="003233CF"/>
    <w:rsid w:val="004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4BA8-1B3E-444B-BF7F-151F82C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4</cp:revision>
  <dcterms:created xsi:type="dcterms:W3CDTF">2022-04-25T09:14:00Z</dcterms:created>
  <dcterms:modified xsi:type="dcterms:W3CDTF">2022-04-25T09:32:00Z</dcterms:modified>
</cp:coreProperties>
</file>