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4B" w:rsidRDefault="00CD3D4B" w:rsidP="00CD3D4B">
      <w:pPr>
        <w:spacing w:line="580" w:lineRule="atLeast"/>
        <w:jc w:val="left"/>
        <w:rPr>
          <w:rFonts w:ascii="黑体" w:eastAsia="黑体"/>
          <w:sz w:val="32"/>
        </w:rPr>
      </w:pPr>
      <w:r>
        <w:rPr>
          <w:rFonts w:ascii="黑体" w:eastAsia="黑体" w:hint="eastAsia"/>
          <w:sz w:val="32"/>
        </w:rPr>
        <w:t>附件：                      2019年度</w:t>
      </w:r>
      <w:proofErr w:type="gramStart"/>
      <w:r>
        <w:rPr>
          <w:rFonts w:ascii="黑体" w:eastAsia="黑体" w:hint="eastAsia"/>
          <w:sz w:val="32"/>
        </w:rPr>
        <w:t>鄞</w:t>
      </w:r>
      <w:proofErr w:type="gramEnd"/>
      <w:r>
        <w:rPr>
          <w:rFonts w:ascii="黑体" w:eastAsia="黑体" w:hint="eastAsia"/>
          <w:sz w:val="32"/>
        </w:rPr>
        <w:t>州区科技优秀论文评选奖级表</w:t>
      </w:r>
    </w:p>
    <w:p w:rsidR="00CD3D4B" w:rsidRDefault="00CD3D4B" w:rsidP="00CD3D4B">
      <w:pPr>
        <w:spacing w:line="580" w:lineRule="atLeast"/>
        <w:jc w:val="left"/>
        <w:rPr>
          <w:rFonts w:ascii="黑体" w:eastAsia="黑体"/>
          <w:sz w:val="32"/>
        </w:rPr>
      </w:pP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15"/>
        <w:gridCol w:w="1200"/>
        <w:gridCol w:w="7335"/>
        <w:gridCol w:w="1740"/>
        <w:gridCol w:w="1845"/>
      </w:tblGrid>
      <w:tr w:rsidR="00CD3D4B" w:rsidTr="00B94313">
        <w:trPr>
          <w:trHeight w:val="397"/>
        </w:trPr>
        <w:tc>
          <w:tcPr>
            <w:tcW w:w="989"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奖级</w:t>
            </w: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第一作者</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论文题目</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学科类别</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所属学协会</w:t>
            </w:r>
          </w:p>
        </w:tc>
      </w:tr>
      <w:tr w:rsidR="00CD3D4B" w:rsidTr="00B94313">
        <w:trPr>
          <w:trHeight w:val="397"/>
        </w:trPr>
        <w:tc>
          <w:tcPr>
            <w:tcW w:w="989" w:type="dxa"/>
            <w:vMerge w:val="restart"/>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一等奖</w:t>
            </w: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李永存</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Fabrication of a High Chromium Cast Iron/Low Carbon Steel Bimetal: Diffusion Behavior and Bonding Strength</w:t>
            </w:r>
            <w:r>
              <w:rPr>
                <w:rFonts w:ascii="宋体" w:hAnsi="宋体" w:cs="宋体" w:hint="eastAsia"/>
                <w:color w:val="000000"/>
                <w:kern w:val="0"/>
                <w:sz w:val="22"/>
                <w:szCs w:val="22"/>
                <w:lang w:bidi="ar"/>
              </w:rPr>
              <w:t>高铬铸铁/低碳钢复合材料的扩散行为及结合强度研究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吴齐全</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NOX4的表达下调是microRNA-137对前列腺癌新的抑制作用的基础</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任雨</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LncRNA-PVT1通过下调miR-16-5p促进肾癌细胞增殖、侵袭和上皮-间质转化</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袁建树</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高度近视眼的炎症相关因子</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黄建军</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miRNA</w:t>
            </w:r>
            <w:r>
              <w:rPr>
                <w:rFonts w:ascii="新宋体" w:eastAsia="新宋体" w:hAnsi="新宋体" w:cs="新宋体" w:hint="eastAsia"/>
                <w:color w:val="000000"/>
                <w:kern w:val="0"/>
                <w:sz w:val="22"/>
                <w:szCs w:val="22"/>
                <w:lang w:bidi="ar"/>
              </w:rPr>
              <w:noBreakHyphen/>
              <w:t>205</w:t>
            </w:r>
            <w:r>
              <w:rPr>
                <w:rFonts w:ascii="新宋体" w:eastAsia="新宋体" w:hAnsi="新宋体" w:cs="新宋体" w:hint="eastAsia"/>
                <w:color w:val="000000"/>
                <w:kern w:val="0"/>
                <w:sz w:val="22"/>
                <w:szCs w:val="22"/>
                <w:lang w:bidi="ar"/>
              </w:rPr>
              <w:noBreakHyphen/>
              <w:t>5p 通过靶向VEGFA和PI3K/</w:t>
            </w:r>
            <w:proofErr w:type="spellStart"/>
            <w:r>
              <w:rPr>
                <w:rFonts w:ascii="新宋体" w:eastAsia="新宋体" w:hAnsi="新宋体" w:cs="新宋体" w:hint="eastAsia"/>
                <w:color w:val="000000"/>
                <w:kern w:val="0"/>
                <w:sz w:val="22"/>
                <w:szCs w:val="22"/>
                <w:lang w:bidi="ar"/>
              </w:rPr>
              <w:t>Akt</w:t>
            </w:r>
            <w:proofErr w:type="spellEnd"/>
            <w:r>
              <w:rPr>
                <w:rFonts w:ascii="新宋体" w:eastAsia="新宋体" w:hAnsi="新宋体" w:cs="新宋体" w:hint="eastAsia"/>
                <w:color w:val="000000"/>
                <w:kern w:val="0"/>
                <w:sz w:val="22"/>
                <w:szCs w:val="22"/>
                <w:lang w:bidi="ar"/>
              </w:rPr>
              <w:t>/</w:t>
            </w:r>
            <w:proofErr w:type="spellStart"/>
            <w:r>
              <w:rPr>
                <w:rFonts w:ascii="新宋体" w:eastAsia="新宋体" w:hAnsi="新宋体" w:cs="新宋体" w:hint="eastAsia"/>
                <w:color w:val="000000"/>
                <w:kern w:val="0"/>
                <w:sz w:val="22"/>
                <w:szCs w:val="22"/>
                <w:lang w:bidi="ar"/>
              </w:rPr>
              <w:t>mTOR</w:t>
            </w:r>
            <w:proofErr w:type="spellEnd"/>
            <w:r>
              <w:rPr>
                <w:rFonts w:ascii="新宋体" w:eastAsia="新宋体" w:hAnsi="新宋体" w:cs="新宋体" w:hint="eastAsia"/>
                <w:color w:val="000000"/>
                <w:kern w:val="0"/>
                <w:sz w:val="22"/>
                <w:szCs w:val="22"/>
                <w:lang w:bidi="ar"/>
              </w:rPr>
              <w:t>信号通路在肾肿瘤细胞中负向调节而抑制肿瘤的功用</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林成伟</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个人所得税反避税</w:t>
            </w:r>
            <w:proofErr w:type="gramEnd"/>
            <w:r>
              <w:rPr>
                <w:rFonts w:ascii="宋体" w:hAnsi="宋体" w:cs="宋体" w:hint="eastAsia"/>
                <w:color w:val="000000"/>
                <w:kern w:val="0"/>
                <w:sz w:val="22"/>
                <w:szCs w:val="22"/>
                <w:lang w:bidi="ar"/>
              </w:rPr>
              <w:t>规则的国际借鉴研究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陆静艳</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个人所得税减税效应分析——基于平均税率视角的回归分析</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val="restart"/>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二等奖</w:t>
            </w: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刘其强</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介质阻挡放电离子源背景噪声抑制方法数值模拟研究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蔡瑶峰</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电梯驱动系统测试台设计</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丁勇</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氧含量对烧结</w:t>
            </w:r>
            <w:proofErr w:type="spellStart"/>
            <w:r>
              <w:rPr>
                <w:rFonts w:ascii="宋体" w:hAnsi="宋体" w:cs="宋体" w:hint="eastAsia"/>
                <w:color w:val="000000"/>
                <w:kern w:val="0"/>
                <w:sz w:val="22"/>
                <w:szCs w:val="22"/>
                <w:lang w:bidi="ar"/>
              </w:rPr>
              <w:t>NdFeB</w:t>
            </w:r>
            <w:proofErr w:type="spellEnd"/>
            <w:r>
              <w:rPr>
                <w:rFonts w:ascii="宋体" w:hAnsi="宋体" w:cs="宋体" w:hint="eastAsia"/>
                <w:color w:val="000000"/>
                <w:kern w:val="0"/>
                <w:sz w:val="22"/>
                <w:szCs w:val="22"/>
                <w:lang w:bidi="ar"/>
              </w:rPr>
              <w:t xml:space="preserve"> 磁体晶界调控的影响</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明维</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高分子合成纤维在管片混凝土中的应用研究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吴猛</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基于logistic回归建立多参数超声指标鉴别肝腺瘤与肝脏局灶性结节性增生</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proofErr w:type="gramStart"/>
            <w:r>
              <w:rPr>
                <w:rFonts w:ascii="新宋体" w:eastAsia="新宋体" w:hAnsi="新宋体" w:cs="新宋体" w:hint="eastAsia"/>
                <w:color w:val="000000"/>
                <w:kern w:val="0"/>
                <w:sz w:val="22"/>
                <w:szCs w:val="22"/>
                <w:lang w:bidi="ar"/>
              </w:rPr>
              <w:t>易全勇</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23G玻璃体切割联合角巩膜缘切口取出与23G玻璃体切割联合超声粉碎处理硬核脱位晶状体的临床结果和并发症对比</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叶佩</w:t>
            </w:r>
            <w:proofErr w:type="gramStart"/>
            <w:r>
              <w:rPr>
                <w:rFonts w:ascii="新宋体" w:eastAsia="新宋体" w:hAnsi="新宋体" w:cs="新宋体" w:hint="eastAsia"/>
                <w:color w:val="000000"/>
                <w:kern w:val="0"/>
                <w:sz w:val="22"/>
                <w:szCs w:val="22"/>
                <w:lang w:bidi="ar"/>
              </w:rPr>
              <w:t>佩</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改良克拉屈滨、阿糖胞苷和G-SCF方案</w:t>
            </w:r>
            <w:proofErr w:type="gramStart"/>
            <w:r>
              <w:rPr>
                <w:rFonts w:ascii="新宋体" w:eastAsia="新宋体" w:hAnsi="新宋体" w:cs="新宋体" w:hint="eastAsia"/>
                <w:color w:val="000000"/>
                <w:kern w:val="0"/>
                <w:sz w:val="22"/>
                <w:szCs w:val="22"/>
                <w:lang w:bidi="ar"/>
              </w:rPr>
              <w:t>续贯异</w:t>
            </w:r>
            <w:proofErr w:type="gramEnd"/>
            <w:r>
              <w:rPr>
                <w:rFonts w:ascii="新宋体" w:eastAsia="新宋体" w:hAnsi="新宋体" w:cs="新宋体" w:hint="eastAsia"/>
                <w:color w:val="000000"/>
                <w:kern w:val="0"/>
                <w:sz w:val="22"/>
                <w:szCs w:val="22"/>
                <w:lang w:bidi="ar"/>
              </w:rPr>
              <w:t>基因造血干细胞移植治疗复发难治</w:t>
            </w:r>
            <w:proofErr w:type="gramStart"/>
            <w:r>
              <w:rPr>
                <w:rFonts w:ascii="新宋体" w:eastAsia="新宋体" w:hAnsi="新宋体" w:cs="新宋体" w:hint="eastAsia"/>
                <w:color w:val="000000"/>
                <w:kern w:val="0"/>
                <w:sz w:val="22"/>
                <w:szCs w:val="22"/>
                <w:lang w:bidi="ar"/>
              </w:rPr>
              <w:t>急性髓系白血病</w:t>
            </w:r>
            <w:proofErr w:type="gramEnd"/>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陈林波</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生物信息学鉴定结直肠癌诊断和预后相关生物学标志物</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陈云琳</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个体化3D打印模型对于上颈椎骨折中颈椎椎弓根</w:t>
            </w:r>
            <w:proofErr w:type="gramStart"/>
            <w:r>
              <w:rPr>
                <w:rFonts w:ascii="新宋体" w:eastAsia="新宋体" w:hAnsi="新宋体" w:cs="新宋体" w:hint="eastAsia"/>
                <w:color w:val="000000"/>
                <w:kern w:val="0"/>
                <w:sz w:val="22"/>
                <w:szCs w:val="22"/>
                <w:lang w:bidi="ar"/>
              </w:rPr>
              <w:t>螺钉置钉准确性</w:t>
            </w:r>
            <w:proofErr w:type="gramEnd"/>
            <w:r>
              <w:rPr>
                <w:rFonts w:ascii="新宋体" w:eastAsia="新宋体" w:hAnsi="新宋体" w:cs="新宋体" w:hint="eastAsia"/>
                <w:color w:val="000000"/>
                <w:kern w:val="0"/>
                <w:sz w:val="22"/>
                <w:szCs w:val="22"/>
                <w:lang w:bidi="ar"/>
              </w:rPr>
              <w:t>的影响及临床应用</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蔡聪波</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预测胃癌总体生存率的9-lncRNA</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蒋曦</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褐藻素改善脂多糖诱导的小鼠抑郁</w:t>
            </w:r>
            <w:proofErr w:type="gramStart"/>
            <w:r>
              <w:rPr>
                <w:rFonts w:ascii="新宋体" w:eastAsia="新宋体" w:hAnsi="新宋体" w:cs="新宋体" w:hint="eastAsia"/>
                <w:color w:val="000000"/>
                <w:kern w:val="0"/>
                <w:sz w:val="22"/>
                <w:szCs w:val="22"/>
                <w:lang w:bidi="ar"/>
              </w:rPr>
              <w:t>样行为</w:t>
            </w:r>
            <w:proofErr w:type="gramEnd"/>
            <w:r>
              <w:rPr>
                <w:rFonts w:ascii="新宋体" w:eastAsia="新宋体" w:hAnsi="新宋体" w:cs="新宋体" w:hint="eastAsia"/>
                <w:color w:val="000000"/>
                <w:kern w:val="0"/>
                <w:sz w:val="22"/>
                <w:szCs w:val="22"/>
                <w:lang w:bidi="ar"/>
              </w:rPr>
              <w:t>及其AMPK-NF-</w:t>
            </w:r>
            <w:proofErr w:type="spellStart"/>
            <w:r>
              <w:rPr>
                <w:rFonts w:ascii="新宋体" w:eastAsia="新宋体" w:hAnsi="新宋体" w:cs="新宋体" w:hint="eastAsia"/>
                <w:color w:val="000000"/>
                <w:kern w:val="0"/>
                <w:sz w:val="22"/>
                <w:szCs w:val="22"/>
                <w:lang w:bidi="ar"/>
              </w:rPr>
              <w:t>kB</w:t>
            </w:r>
            <w:proofErr w:type="spellEnd"/>
            <w:r>
              <w:rPr>
                <w:rFonts w:ascii="新宋体" w:eastAsia="新宋体" w:hAnsi="新宋体" w:cs="新宋体" w:hint="eastAsia"/>
                <w:color w:val="000000"/>
                <w:kern w:val="0"/>
                <w:sz w:val="22"/>
                <w:szCs w:val="22"/>
                <w:lang w:bidi="ar"/>
              </w:rPr>
              <w:t>通路机制研究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张磊</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肺部超声评估急性呼吸窘迫综合征临床应用价值</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陈海燕</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高效液相色谱法同时测定巧克力豆中的5种合成着色剂及其铝色</w:t>
            </w:r>
            <w:proofErr w:type="gramStart"/>
            <w:r>
              <w:rPr>
                <w:rFonts w:ascii="新宋体" w:eastAsia="新宋体" w:hAnsi="新宋体" w:cs="新宋体" w:hint="eastAsia"/>
                <w:color w:val="000000"/>
                <w:kern w:val="0"/>
                <w:sz w:val="22"/>
                <w:szCs w:val="22"/>
                <w:lang w:bidi="ar"/>
              </w:rPr>
              <w:t>淀</w:t>
            </w:r>
            <w:proofErr w:type="gramEnd"/>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预防医学会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戴佳</w:t>
            </w:r>
            <w:proofErr w:type="gramStart"/>
            <w:r>
              <w:rPr>
                <w:rFonts w:ascii="宋体" w:hAnsi="宋体" w:cs="宋体" w:hint="eastAsia"/>
                <w:color w:val="000000"/>
                <w:kern w:val="0"/>
                <w:sz w:val="22"/>
                <w:szCs w:val="22"/>
                <w:lang w:bidi="ar"/>
              </w:rPr>
              <w:t>佳</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区块链技术应用于税收管理问题研究——基于提高税收治理便利化视角</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王稼磊</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大数据应用于税收征管问题研究--基于“放管服”视角</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李畅宇</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基于固定效应模型探究出口退税对</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州区高新技术产品出口影响</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陈竹怡</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小</w:t>
            </w:r>
            <w:proofErr w:type="gramStart"/>
            <w:r>
              <w:rPr>
                <w:rFonts w:ascii="宋体" w:hAnsi="宋体" w:cs="宋体" w:hint="eastAsia"/>
                <w:color w:val="000000"/>
                <w:kern w:val="0"/>
                <w:sz w:val="22"/>
                <w:szCs w:val="22"/>
                <w:lang w:bidi="ar"/>
              </w:rPr>
              <w:t>微企业</w:t>
            </w:r>
            <w:proofErr w:type="gramEnd"/>
            <w:r>
              <w:rPr>
                <w:rFonts w:ascii="宋体" w:hAnsi="宋体" w:cs="宋体" w:hint="eastAsia"/>
                <w:color w:val="000000"/>
                <w:kern w:val="0"/>
                <w:sz w:val="22"/>
                <w:szCs w:val="22"/>
                <w:lang w:bidi="ar"/>
              </w:rPr>
              <w:t>税收扶持政策效应研究——基于OLS模型探究</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州区减税传导效应</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蔡景瑜</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税收助力民营经济发展问题研究——以浙江省宁波市为例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王邵逸</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从“蓝海经济”看生态功能区机制发展——以宁波市</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州区咸祥镇为例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周立</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促进宁波市民营经济发展的财政政策研究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童佳瑛</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基层审计机关</w:t>
            </w:r>
            <w:proofErr w:type="gramStart"/>
            <w:r>
              <w:rPr>
                <w:rFonts w:ascii="新宋体" w:eastAsia="新宋体" w:hAnsi="新宋体" w:cs="新宋体" w:hint="eastAsia"/>
                <w:color w:val="000000"/>
                <w:kern w:val="0"/>
                <w:sz w:val="22"/>
                <w:szCs w:val="22"/>
                <w:lang w:bidi="ar"/>
              </w:rPr>
              <w:t>践行</w:t>
            </w:r>
            <w:proofErr w:type="gramEnd"/>
            <w:r>
              <w:rPr>
                <w:rFonts w:ascii="新宋体" w:eastAsia="新宋体" w:hAnsi="新宋体" w:cs="新宋体" w:hint="eastAsia"/>
                <w:color w:val="000000"/>
                <w:kern w:val="0"/>
                <w:sz w:val="22"/>
                <w:szCs w:val="22"/>
                <w:lang w:bidi="ar"/>
              </w:rPr>
              <w:t>审计项目组织方式“两统筹”的初探—以</w:t>
            </w:r>
            <w:proofErr w:type="gramStart"/>
            <w:r>
              <w:rPr>
                <w:rFonts w:ascii="新宋体" w:eastAsia="新宋体" w:hAnsi="新宋体" w:cs="新宋体" w:hint="eastAsia"/>
                <w:color w:val="000000"/>
                <w:kern w:val="0"/>
                <w:sz w:val="22"/>
                <w:szCs w:val="22"/>
                <w:lang w:bidi="ar"/>
              </w:rPr>
              <w:t>鄞</w:t>
            </w:r>
            <w:proofErr w:type="gramEnd"/>
            <w:r>
              <w:rPr>
                <w:rFonts w:ascii="新宋体" w:eastAsia="新宋体" w:hAnsi="新宋体" w:cs="新宋体" w:hint="eastAsia"/>
                <w:color w:val="000000"/>
                <w:kern w:val="0"/>
                <w:sz w:val="22"/>
                <w:szCs w:val="22"/>
                <w:lang w:bidi="ar"/>
              </w:rPr>
              <w:t>州区为例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内</w:t>
            </w:r>
            <w:proofErr w:type="gramStart"/>
            <w:r>
              <w:rPr>
                <w:rFonts w:ascii="新宋体" w:eastAsia="新宋体" w:hAnsi="新宋体" w:cs="新宋体" w:hint="eastAsia"/>
                <w:color w:val="000000"/>
                <w:kern w:val="0"/>
                <w:sz w:val="22"/>
                <w:szCs w:val="22"/>
                <w:lang w:bidi="ar"/>
              </w:rPr>
              <w:t>审协会</w:t>
            </w:r>
            <w:proofErr w:type="gramEnd"/>
          </w:p>
        </w:tc>
      </w:tr>
      <w:tr w:rsidR="00CD3D4B" w:rsidTr="00B94313">
        <w:trPr>
          <w:trHeight w:val="397"/>
        </w:trPr>
        <w:tc>
          <w:tcPr>
            <w:tcW w:w="989" w:type="dxa"/>
            <w:vMerge w:val="restart"/>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三等奖</w:t>
            </w: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龚健</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运用</w:t>
            </w:r>
            <w:proofErr w:type="spellStart"/>
            <w:r>
              <w:rPr>
                <w:rFonts w:ascii="新宋体" w:eastAsia="新宋体" w:hAnsi="新宋体" w:cs="新宋体" w:hint="eastAsia"/>
                <w:color w:val="000000"/>
                <w:kern w:val="0"/>
                <w:sz w:val="22"/>
                <w:szCs w:val="22"/>
                <w:lang w:bidi="ar"/>
              </w:rPr>
              <w:t>vba</w:t>
            </w:r>
            <w:proofErr w:type="spellEnd"/>
            <w:r>
              <w:rPr>
                <w:rFonts w:ascii="新宋体" w:eastAsia="新宋体" w:hAnsi="新宋体" w:cs="新宋体" w:hint="eastAsia"/>
                <w:color w:val="000000"/>
                <w:kern w:val="0"/>
                <w:sz w:val="22"/>
                <w:szCs w:val="22"/>
                <w:lang w:bidi="ar"/>
              </w:rPr>
              <w:t>技术实现半结构化数据智能采集和转换的应用研究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内</w:t>
            </w:r>
            <w:proofErr w:type="gramStart"/>
            <w:r>
              <w:rPr>
                <w:rFonts w:ascii="新宋体" w:eastAsia="新宋体" w:hAnsi="新宋体" w:cs="新宋体" w:hint="eastAsia"/>
                <w:color w:val="000000"/>
                <w:kern w:val="0"/>
                <w:sz w:val="22"/>
                <w:szCs w:val="22"/>
                <w:lang w:bidi="ar"/>
              </w:rPr>
              <w:t>审协会</w:t>
            </w:r>
            <w:proofErr w:type="gramEnd"/>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孟宪旗</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浅析慢走丝用电极丝技术的发展与应用</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李少峰</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液相烧结法制备B</w:t>
            </w:r>
            <w:r>
              <w:rPr>
                <w:rStyle w:val="font31"/>
                <w:rFonts w:hint="default"/>
                <w:lang w:bidi="ar"/>
              </w:rPr>
              <w:t>4</w:t>
            </w:r>
            <w:r>
              <w:rPr>
                <w:rFonts w:ascii="宋体" w:hAnsi="宋体" w:cs="宋体" w:hint="eastAsia"/>
                <w:color w:val="000000"/>
                <w:kern w:val="0"/>
                <w:sz w:val="22"/>
                <w:szCs w:val="22"/>
                <w:lang w:bidi="ar"/>
              </w:rPr>
              <w:t>C-SiC复合陶瓷材料的研究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余朝阳</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智能化技术在乘用车铝合金制动主缸铸件中的应用</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刘光明</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煤气湿式氧化法脱硫装置防腐蚀方案的选择</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虞继明</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浅谈宁波轨道交通重载型自动扶梯</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魏华锋</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R32在整体式空调器上性能研究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理工科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高知会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胡启迪</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FS-LASIK与去瓣LASEK术后干</w:t>
            </w:r>
            <w:proofErr w:type="gramStart"/>
            <w:r>
              <w:rPr>
                <w:rFonts w:ascii="新宋体" w:eastAsia="新宋体" w:hAnsi="新宋体" w:cs="新宋体" w:hint="eastAsia"/>
                <w:color w:val="000000"/>
                <w:kern w:val="0"/>
                <w:sz w:val="22"/>
                <w:szCs w:val="22"/>
                <w:lang w:bidi="ar"/>
              </w:rPr>
              <w:t>眼比较</w:t>
            </w:r>
            <w:proofErr w:type="gramEnd"/>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赵兴</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miR-330-3p / BTG1轴在肝细胞癌中的异常表达及其作用机制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查桂平</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冬</w:t>
            </w:r>
            <w:proofErr w:type="gramStart"/>
            <w:r>
              <w:rPr>
                <w:rFonts w:ascii="新宋体" w:eastAsia="新宋体" w:hAnsi="新宋体" w:cs="新宋体" w:hint="eastAsia"/>
                <w:color w:val="000000"/>
                <w:kern w:val="0"/>
                <w:sz w:val="22"/>
                <w:szCs w:val="22"/>
                <w:lang w:bidi="ar"/>
              </w:rPr>
              <w:t>凌草甲素</w:t>
            </w:r>
            <w:proofErr w:type="gramEnd"/>
            <w:r>
              <w:rPr>
                <w:rFonts w:ascii="新宋体" w:eastAsia="新宋体" w:hAnsi="新宋体" w:cs="新宋体" w:hint="eastAsia"/>
                <w:color w:val="000000"/>
                <w:kern w:val="0"/>
                <w:sz w:val="22"/>
                <w:szCs w:val="22"/>
                <w:lang w:bidi="ar"/>
              </w:rPr>
              <w:t>协同TRAIL诱导OCM-1A细胞凋亡的作用机制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proofErr w:type="gramStart"/>
            <w:r>
              <w:rPr>
                <w:rFonts w:ascii="新宋体" w:eastAsia="新宋体" w:hAnsi="新宋体" w:cs="新宋体" w:hint="eastAsia"/>
                <w:color w:val="000000"/>
                <w:kern w:val="0"/>
                <w:sz w:val="22"/>
                <w:szCs w:val="22"/>
                <w:lang w:bidi="ar"/>
              </w:rPr>
              <w:t>张维湖</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引领</w:t>
            </w:r>
            <w:proofErr w:type="gramStart"/>
            <w:r>
              <w:rPr>
                <w:rFonts w:ascii="新宋体" w:eastAsia="新宋体" w:hAnsi="新宋体" w:cs="新宋体" w:hint="eastAsia"/>
                <w:color w:val="000000"/>
                <w:kern w:val="0"/>
                <w:sz w:val="22"/>
                <w:szCs w:val="22"/>
                <w:lang w:bidi="ar"/>
              </w:rPr>
              <w:t>式健康</w:t>
            </w:r>
            <w:proofErr w:type="gramEnd"/>
            <w:r>
              <w:rPr>
                <w:rFonts w:ascii="新宋体" w:eastAsia="新宋体" w:hAnsi="新宋体" w:cs="新宋体" w:hint="eastAsia"/>
                <w:color w:val="000000"/>
                <w:kern w:val="0"/>
                <w:sz w:val="22"/>
                <w:szCs w:val="22"/>
                <w:lang w:bidi="ar"/>
              </w:rPr>
              <w:t>教育路径在</w:t>
            </w:r>
            <w:proofErr w:type="gramStart"/>
            <w:r>
              <w:rPr>
                <w:rFonts w:ascii="新宋体" w:eastAsia="新宋体" w:hAnsi="新宋体" w:cs="新宋体" w:hint="eastAsia"/>
                <w:color w:val="000000"/>
                <w:kern w:val="0"/>
                <w:sz w:val="22"/>
                <w:szCs w:val="22"/>
                <w:lang w:bidi="ar"/>
              </w:rPr>
              <w:t>寰</w:t>
            </w:r>
            <w:proofErr w:type="gramEnd"/>
            <w:r>
              <w:rPr>
                <w:rFonts w:ascii="新宋体" w:eastAsia="新宋体" w:hAnsi="新宋体" w:cs="新宋体" w:hint="eastAsia"/>
                <w:color w:val="000000"/>
                <w:kern w:val="0"/>
                <w:sz w:val="22"/>
                <w:szCs w:val="22"/>
                <w:lang w:bidi="ar"/>
              </w:rPr>
              <w:t>枢椎骨折患者护理中的应用效果</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郑荣炯</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基于</w:t>
            </w:r>
            <w:proofErr w:type="spellStart"/>
            <w:r>
              <w:rPr>
                <w:rFonts w:ascii="新宋体" w:eastAsia="新宋体" w:hAnsi="新宋体" w:cs="新宋体" w:hint="eastAsia"/>
                <w:color w:val="000000"/>
                <w:kern w:val="0"/>
                <w:sz w:val="22"/>
                <w:szCs w:val="22"/>
                <w:lang w:bidi="ar"/>
              </w:rPr>
              <w:t>CpG</w:t>
            </w:r>
            <w:proofErr w:type="spellEnd"/>
            <w:r>
              <w:rPr>
                <w:rFonts w:ascii="新宋体" w:eastAsia="新宋体" w:hAnsi="新宋体" w:cs="新宋体" w:hint="eastAsia"/>
                <w:color w:val="000000"/>
                <w:kern w:val="0"/>
                <w:sz w:val="22"/>
                <w:szCs w:val="22"/>
                <w:lang w:bidi="ar"/>
              </w:rPr>
              <w:t>甲基化对于肺腺癌患者生存的预测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杨后猛</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输尿管</w:t>
            </w:r>
            <w:proofErr w:type="gramStart"/>
            <w:r>
              <w:rPr>
                <w:rFonts w:ascii="新宋体" w:eastAsia="新宋体" w:hAnsi="新宋体" w:cs="新宋体" w:hint="eastAsia"/>
                <w:color w:val="000000"/>
                <w:kern w:val="0"/>
                <w:sz w:val="22"/>
                <w:szCs w:val="22"/>
                <w:lang w:bidi="ar"/>
              </w:rPr>
              <w:t>软镜治疗</w:t>
            </w:r>
            <w:proofErr w:type="gramEnd"/>
            <w:r>
              <w:rPr>
                <w:rFonts w:ascii="新宋体" w:eastAsia="新宋体" w:hAnsi="新宋体" w:cs="新宋体" w:hint="eastAsia"/>
                <w:color w:val="000000"/>
                <w:kern w:val="0"/>
                <w:sz w:val="22"/>
                <w:szCs w:val="22"/>
                <w:lang w:bidi="ar"/>
              </w:rPr>
              <w:t>肾盏憩室结石</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吴晓兰</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宁波地区50岁及以上人群眼病流行病学调查</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张明</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包载NMFGF1的PEG化纳米脂质体结合超声靶</w:t>
            </w:r>
            <w:proofErr w:type="gramStart"/>
            <w:r>
              <w:rPr>
                <w:rFonts w:ascii="新宋体" w:eastAsia="新宋体" w:hAnsi="新宋体" w:cs="新宋体" w:hint="eastAsia"/>
                <w:color w:val="000000"/>
                <w:kern w:val="0"/>
                <w:sz w:val="22"/>
                <w:szCs w:val="22"/>
                <w:lang w:bidi="ar"/>
              </w:rPr>
              <w:t>向微泡爆破</w:t>
            </w:r>
            <w:proofErr w:type="gramEnd"/>
            <w:r>
              <w:rPr>
                <w:rFonts w:ascii="新宋体" w:eastAsia="新宋体" w:hAnsi="新宋体" w:cs="新宋体" w:hint="eastAsia"/>
                <w:color w:val="000000"/>
                <w:kern w:val="0"/>
                <w:sz w:val="22"/>
                <w:szCs w:val="22"/>
                <w:lang w:bidi="ar"/>
              </w:rPr>
              <w:t>技术治疗糖尿病心肌病的实验研究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44</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杨敏</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美洲大</w:t>
            </w:r>
            <w:proofErr w:type="gramStart"/>
            <w:r>
              <w:rPr>
                <w:rFonts w:ascii="新宋体" w:eastAsia="新宋体" w:hAnsi="新宋体" w:cs="新宋体" w:hint="eastAsia"/>
                <w:color w:val="000000"/>
                <w:kern w:val="0"/>
                <w:sz w:val="22"/>
                <w:szCs w:val="22"/>
                <w:lang w:bidi="ar"/>
              </w:rPr>
              <w:t>蠊</w:t>
            </w:r>
            <w:proofErr w:type="gramEnd"/>
            <w:r>
              <w:rPr>
                <w:rFonts w:ascii="新宋体" w:eastAsia="新宋体" w:hAnsi="新宋体" w:cs="新宋体" w:hint="eastAsia"/>
                <w:color w:val="000000"/>
                <w:kern w:val="0"/>
                <w:sz w:val="22"/>
                <w:szCs w:val="22"/>
                <w:lang w:bidi="ar"/>
              </w:rPr>
              <w:t>提取液对创面愈合中TGF-β1通路中Smad6、Smad9表达的影响及超微病理结构观察</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王斌</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沿海某区2011年～2016年艾滋病新发患者变化趋势分析</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医科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心理卫生协会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46</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金旻</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非税收入管理税收化问题研究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曹红雨</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大数据应用于税收征管问题研究——以</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州区跨区域协作应用为例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俞雅</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税收服务“一带一路”建设探究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陈暄航</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区块链技术应用于税收管理问题研究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胡玲蓉</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中东欧16国与中国税制比较研究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国际税收研究会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徐玉娟</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重点群体创业就业政策效应分析——以</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袁昶杰</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金融业服务实体经济发展初探——以</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53</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闻人一磊</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州区“众星捧月”</w:t>
            </w:r>
            <w:proofErr w:type="gramStart"/>
            <w:r>
              <w:rPr>
                <w:rFonts w:ascii="宋体" w:hAnsi="宋体" w:cs="宋体" w:hint="eastAsia"/>
                <w:color w:val="000000"/>
                <w:kern w:val="0"/>
                <w:sz w:val="22"/>
                <w:szCs w:val="22"/>
                <w:lang w:bidi="ar"/>
              </w:rPr>
              <w:t>百佳小巨人</w:t>
            </w:r>
            <w:proofErr w:type="gramEnd"/>
            <w:r>
              <w:rPr>
                <w:rFonts w:ascii="宋体" w:hAnsi="宋体" w:cs="宋体" w:hint="eastAsia"/>
                <w:color w:val="000000"/>
                <w:kern w:val="0"/>
                <w:sz w:val="22"/>
                <w:szCs w:val="22"/>
                <w:lang w:bidi="ar"/>
              </w:rPr>
              <w:t>企业发展情况分析</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董  亮</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州区大企业税收管理情况调研报告</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王佳颖</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个人所得税新政对收入公平的效应分析——以</w:t>
            </w: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州区综合所得纳税人为例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傅寒冰</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二元制模式下的创业投资企业个人所得税政策比较研究及其影响分析——基于财税【2019】8号文的分析</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金光涛</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Calibri" w:hAnsi="Calibri" w:cs="Calibri"/>
                <w:color w:val="000000"/>
                <w:sz w:val="22"/>
                <w:szCs w:val="22"/>
              </w:rPr>
            </w:pPr>
            <w:r>
              <w:rPr>
                <w:rFonts w:ascii="Calibri" w:hAnsi="Calibri" w:cs="Calibri"/>
                <w:color w:val="000000"/>
                <w:kern w:val="0"/>
                <w:sz w:val="22"/>
                <w:szCs w:val="22"/>
                <w:lang w:bidi="ar"/>
              </w:rPr>
              <w:t>“</w:t>
            </w:r>
            <w:r>
              <w:rPr>
                <w:rFonts w:ascii="宋体" w:hAnsi="宋体" w:cs="宋体" w:hint="eastAsia"/>
                <w:color w:val="000000"/>
                <w:kern w:val="0"/>
                <w:sz w:val="22"/>
                <w:szCs w:val="22"/>
                <w:lang w:bidi="ar"/>
              </w:rPr>
              <w:t>一带一路</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涉税争议解决机制研究</w:t>
            </w:r>
            <w:r>
              <w:rPr>
                <w:rFonts w:ascii="Calibri" w:hAnsi="Calibri" w:cs="Calibri"/>
                <w:color w:val="000000"/>
                <w:kern w:val="0"/>
                <w:sz w:val="22"/>
                <w:szCs w:val="22"/>
                <w:lang w:bidi="ar"/>
              </w:rPr>
              <w:t>——</w:t>
            </w:r>
            <w:r>
              <w:rPr>
                <w:rFonts w:ascii="宋体" w:hAnsi="宋体" w:cs="宋体" w:hint="eastAsia"/>
                <w:color w:val="000000"/>
                <w:kern w:val="0"/>
                <w:sz w:val="22"/>
                <w:szCs w:val="22"/>
                <w:lang w:bidi="ar"/>
              </w:rPr>
              <w:t>以宁波市为例</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贺嘉科</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推进信息共享，促进税收共治发展--</w:t>
            </w:r>
            <w:proofErr w:type="gramStart"/>
            <w:r>
              <w:rPr>
                <w:rFonts w:ascii="宋体" w:hAnsi="宋体" w:cs="宋体" w:hint="eastAsia"/>
                <w:color w:val="000000"/>
                <w:kern w:val="0"/>
                <w:sz w:val="22"/>
                <w:szCs w:val="22"/>
                <w:lang w:bidi="ar"/>
              </w:rPr>
              <w:t>基于第三</w:t>
            </w:r>
            <w:proofErr w:type="gramEnd"/>
            <w:r>
              <w:rPr>
                <w:rFonts w:ascii="宋体" w:hAnsi="宋体" w:cs="宋体" w:hint="eastAsia"/>
                <w:color w:val="000000"/>
                <w:kern w:val="0"/>
                <w:sz w:val="22"/>
                <w:szCs w:val="22"/>
                <w:lang w:bidi="ar"/>
              </w:rPr>
              <w:t>方涉税信息共享角度</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税务学会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马津晶</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推动乡村振兴战略的财政政策研究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毛晓云</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鄞</w:t>
            </w:r>
            <w:proofErr w:type="gramEnd"/>
            <w:r>
              <w:rPr>
                <w:rFonts w:ascii="宋体" w:hAnsi="宋体" w:cs="宋体" w:hint="eastAsia"/>
                <w:color w:val="000000"/>
                <w:kern w:val="0"/>
                <w:sz w:val="22"/>
                <w:szCs w:val="22"/>
                <w:lang w:bidi="ar"/>
              </w:rPr>
              <w:t>州区绿色财政支出与绿色发展研究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财政学会</w:t>
            </w:r>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61</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proofErr w:type="gramStart"/>
            <w:r>
              <w:rPr>
                <w:rFonts w:ascii="新宋体" w:eastAsia="新宋体" w:hAnsi="新宋体" w:cs="新宋体" w:hint="eastAsia"/>
                <w:color w:val="000000"/>
                <w:kern w:val="0"/>
                <w:sz w:val="22"/>
                <w:szCs w:val="22"/>
                <w:lang w:bidi="ar"/>
              </w:rPr>
              <w:t>顾霄</w:t>
            </w:r>
            <w:proofErr w:type="gramEnd"/>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COSO新框架下国有企业风险导向审计模式初探和应用</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经济科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内</w:t>
            </w:r>
            <w:proofErr w:type="gramStart"/>
            <w:r>
              <w:rPr>
                <w:rFonts w:ascii="新宋体" w:eastAsia="新宋体" w:hAnsi="新宋体" w:cs="新宋体" w:hint="eastAsia"/>
                <w:color w:val="000000"/>
                <w:kern w:val="0"/>
                <w:sz w:val="22"/>
                <w:szCs w:val="22"/>
                <w:lang w:bidi="ar"/>
              </w:rPr>
              <w:t>审协会</w:t>
            </w:r>
            <w:proofErr w:type="gramEnd"/>
          </w:p>
        </w:tc>
      </w:tr>
      <w:tr w:rsidR="00CD3D4B" w:rsidTr="00B94313">
        <w:trPr>
          <w:trHeight w:val="397"/>
        </w:trPr>
        <w:tc>
          <w:tcPr>
            <w:tcW w:w="989" w:type="dxa"/>
            <w:vMerge/>
            <w:tcBorders>
              <w:tl2br w:val="nil"/>
              <w:tr2bl w:val="nil"/>
            </w:tcBorders>
            <w:shd w:val="clear" w:color="auto" w:fill="auto"/>
            <w:tcMar>
              <w:top w:w="15" w:type="dxa"/>
              <w:left w:w="15" w:type="dxa"/>
              <w:right w:w="15" w:type="dxa"/>
            </w:tcMar>
            <w:vAlign w:val="center"/>
          </w:tcPr>
          <w:p w:rsidR="00CD3D4B" w:rsidRDefault="00CD3D4B" w:rsidP="00B94313">
            <w:pPr>
              <w:jc w:val="center"/>
              <w:rPr>
                <w:rFonts w:ascii="宋体" w:hAnsi="宋体" w:cs="宋体"/>
                <w:color w:val="000000"/>
                <w:sz w:val="24"/>
              </w:rPr>
            </w:pPr>
          </w:p>
        </w:tc>
        <w:tc>
          <w:tcPr>
            <w:tcW w:w="81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62</w:t>
            </w:r>
          </w:p>
        </w:tc>
        <w:tc>
          <w:tcPr>
            <w:tcW w:w="120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胡德具</w:t>
            </w:r>
          </w:p>
        </w:tc>
        <w:tc>
          <w:tcPr>
            <w:tcW w:w="733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蓝目天蛾</w:t>
            </w:r>
            <w:proofErr w:type="gramEnd"/>
            <w:r>
              <w:rPr>
                <w:rFonts w:ascii="宋体" w:hAnsi="宋体" w:cs="宋体" w:hint="eastAsia"/>
                <w:color w:val="000000"/>
                <w:kern w:val="0"/>
                <w:szCs w:val="21"/>
                <w:lang w:bidi="ar"/>
              </w:rPr>
              <w:t>的生物学特性研究</w:t>
            </w:r>
          </w:p>
        </w:tc>
        <w:tc>
          <w:tcPr>
            <w:tcW w:w="1740"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综合科</w:t>
            </w:r>
          </w:p>
        </w:tc>
        <w:tc>
          <w:tcPr>
            <w:tcW w:w="1845" w:type="dxa"/>
            <w:tcBorders>
              <w:tl2br w:val="nil"/>
              <w:tr2bl w:val="nil"/>
            </w:tcBorders>
            <w:shd w:val="clear" w:color="auto" w:fill="auto"/>
            <w:tcMar>
              <w:top w:w="15" w:type="dxa"/>
              <w:left w:w="15" w:type="dxa"/>
              <w:right w:w="15" w:type="dxa"/>
            </w:tcMar>
            <w:vAlign w:val="center"/>
          </w:tcPr>
          <w:p w:rsidR="00CD3D4B" w:rsidRDefault="00CD3D4B" w:rsidP="00B9431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老科协</w:t>
            </w:r>
          </w:p>
        </w:tc>
      </w:tr>
    </w:tbl>
    <w:p w:rsidR="00396484" w:rsidRDefault="00396484">
      <w:bookmarkStart w:id="0" w:name="_GoBack"/>
      <w:bookmarkEnd w:id="0"/>
    </w:p>
    <w:sectPr w:rsidR="00396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4B"/>
    <w:rsid w:val="00396484"/>
    <w:rsid w:val="00CD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BA88-9910-47FE-810C-8179FB1F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D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sid w:val="00CD3D4B"/>
    <w:rPr>
      <w:rFonts w:ascii="宋体" w:eastAsia="宋体" w:hAnsi="宋体" w:cs="宋体" w:hint="eastAsia"/>
      <w:color w:val="000000"/>
      <w:sz w:val="22"/>
      <w:szCs w:val="22"/>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2486</Characters>
  <Application>Microsoft Office Word</Application>
  <DocSecurity>0</DocSecurity>
  <Lines>20</Lines>
  <Paragraphs>5</Paragraphs>
  <ScaleCrop>false</ScaleCrop>
  <Company>微软中国</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1</cp:revision>
  <dcterms:created xsi:type="dcterms:W3CDTF">2020-11-23T03:18:00Z</dcterms:created>
  <dcterms:modified xsi:type="dcterms:W3CDTF">2020-11-23T03:23:00Z</dcterms:modified>
</cp:coreProperties>
</file>